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7B" w:rsidRDefault="00787D7B" w:rsidP="00787D7B">
      <w:pPr>
        <w:tabs>
          <w:tab w:val="left" w:pos="4110"/>
        </w:tabs>
        <w:spacing w:after="0" w:line="240" w:lineRule="auto"/>
        <w:contextualSpacing/>
        <w:rPr>
          <w:b/>
          <w:lang w:val="en-US"/>
        </w:rPr>
      </w:pPr>
      <w:r>
        <w:rPr>
          <w:b/>
          <w:lang w:val="en-US"/>
        </w:rPr>
        <w:tab/>
      </w:r>
      <w:r w:rsidRPr="00F8124F">
        <w:rPr>
          <w:b/>
          <w:lang w:val="en-US"/>
        </w:rPr>
        <w:t>Contract offer</w:t>
      </w:r>
    </w:p>
    <w:p w:rsidR="00787D7B" w:rsidRPr="00F8124F" w:rsidRDefault="00787D7B" w:rsidP="00787D7B">
      <w:pPr>
        <w:spacing w:after="0" w:line="240" w:lineRule="auto"/>
        <w:contextualSpacing/>
        <w:jc w:val="right"/>
        <w:rPr>
          <w:lang w:val="en-US"/>
        </w:rPr>
      </w:pPr>
      <w:r>
        <w:rPr>
          <w:lang w:val="en-US"/>
        </w:rPr>
        <w:t>Voronezh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SP </w:t>
      </w:r>
      <w:proofErr w:type="spellStart"/>
      <w:r w:rsidRPr="00F8124F">
        <w:rPr>
          <w:lang w:val="en-US"/>
        </w:rPr>
        <w:t>Shershneva</w:t>
      </w:r>
      <w:proofErr w:type="spellEnd"/>
      <w:r w:rsidRPr="00F8124F">
        <w:rPr>
          <w:lang w:val="en-US"/>
        </w:rPr>
        <w:t xml:space="preserve"> Daria </w:t>
      </w:r>
      <w:proofErr w:type="spellStart"/>
      <w:r w:rsidRPr="00F8124F">
        <w:rPr>
          <w:lang w:val="en-US"/>
        </w:rPr>
        <w:t>Sergeevna</w:t>
      </w:r>
      <w:proofErr w:type="spellEnd"/>
      <w:r w:rsidRPr="00F8124F">
        <w:rPr>
          <w:lang w:val="en-US"/>
        </w:rPr>
        <w:t xml:space="preserve"> invites individuals to</w:t>
      </w:r>
      <w:bookmarkStart w:id="0" w:name="_GoBack"/>
      <w:bookmarkEnd w:id="0"/>
      <w:r w:rsidRPr="00F8124F">
        <w:rPr>
          <w:lang w:val="en-US"/>
        </w:rPr>
        <w:t xml:space="preserve"> conclude an agreement on the terms of an offer.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1. Subject of the contract: sale of software through the website www.foreximperial.net. Description, prices and payment methods are available in the "Home" section.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2. The contract is considered concluded from the moment the buyer pays for the order.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3. After placing an order, the buyer gets access to the page (success page), where </w:t>
      </w:r>
      <w:r>
        <w:rPr>
          <w:lang w:val="en-US"/>
        </w:rPr>
        <w:t>they</w:t>
      </w:r>
      <w:r w:rsidRPr="00F8124F">
        <w:rPr>
          <w:lang w:val="en-US"/>
        </w:rPr>
        <w:t xml:space="preserve"> can download the installation files for the program and receive instructions for downloading and installing, as well as instructions for activating </w:t>
      </w:r>
      <w:r>
        <w:rPr>
          <w:lang w:val="en-US"/>
        </w:rPr>
        <w:t>their</w:t>
      </w:r>
      <w:r w:rsidRPr="00F8124F">
        <w:rPr>
          <w:lang w:val="en-US"/>
        </w:rPr>
        <w:t xml:space="preserve"> copy of the software.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4. A refund and product deactivation request can be made within 14 days of obtaining access. </w:t>
      </w:r>
      <w:r>
        <w:rPr>
          <w:lang w:val="en-US"/>
        </w:rPr>
        <w:t xml:space="preserve">In order to initiate the refund </w:t>
      </w:r>
      <w:proofErr w:type="gramStart"/>
      <w:r>
        <w:rPr>
          <w:lang w:val="en-US"/>
        </w:rPr>
        <w:t>process</w:t>
      </w:r>
      <w:proofErr w:type="gramEnd"/>
      <w:r w:rsidRPr="00F8124F">
        <w:rPr>
          <w:lang w:val="en-US"/>
        </w:rPr>
        <w:t xml:space="preserve"> send an email to support@altraforex.com and indicate: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• date of order,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• the reason for requesting a refund,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• e-mail address </w:t>
      </w:r>
      <w:r>
        <w:rPr>
          <w:lang w:val="en-US"/>
        </w:rPr>
        <w:t>used for</w:t>
      </w:r>
      <w:r w:rsidRPr="00F8124F">
        <w:rPr>
          <w:lang w:val="en-US"/>
        </w:rPr>
        <w:t xml:space="preserve"> registration.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If these conditions are met, we will refund or replace the product within 3 business days.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5. In the event of complaints, the pre-trial dispute resolution procedure is mandatory. Send us an email to support@altraforex.com. We will review the claim and respond to you within 3 business days.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6. If an agreement fails, disputes are referred to the Arbitration Court of Voronezh.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7. The buyer agrees to provide the seller with the following personal data: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• name;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• e</w:t>
      </w:r>
      <w:r w:rsidRPr="00F8124F">
        <w:rPr>
          <w:lang w:val="en-US"/>
        </w:rPr>
        <w:t>-mail address;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• data for product activation (trading account number on the </w:t>
      </w:r>
      <w:proofErr w:type="spellStart"/>
      <w:r w:rsidRPr="00F8124F">
        <w:rPr>
          <w:lang w:val="en-US"/>
        </w:rPr>
        <w:t>MetaTrader</w:t>
      </w:r>
      <w:proofErr w:type="spellEnd"/>
      <w:r w:rsidRPr="00F8124F">
        <w:rPr>
          <w:lang w:val="en-US"/>
        </w:rPr>
        <w:t xml:space="preserve"> 4 platform).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When paying with a bank card, the client is directed to the </w:t>
      </w:r>
      <w:proofErr w:type="spellStart"/>
      <w:r w:rsidRPr="00F8124F">
        <w:rPr>
          <w:lang w:val="en-US"/>
        </w:rPr>
        <w:t>Tochka</w:t>
      </w:r>
      <w:proofErr w:type="spellEnd"/>
      <w:r w:rsidRPr="00F8124F">
        <w:rPr>
          <w:lang w:val="en-US"/>
        </w:rPr>
        <w:t xml:space="preserve"> Branch of «Bank </w:t>
      </w:r>
      <w:proofErr w:type="spellStart"/>
      <w:r w:rsidRPr="00F8124F">
        <w:rPr>
          <w:lang w:val="en-US"/>
        </w:rPr>
        <w:t>Otkritie</w:t>
      </w:r>
      <w:proofErr w:type="spellEnd"/>
      <w:r w:rsidRPr="00F8124F">
        <w:rPr>
          <w:lang w:val="en-US"/>
        </w:rPr>
        <w:t xml:space="preserve"> Financial Corporation» (Public Joint-Stock Company), which is responsible for the processing and safety of the client's bank card data.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Customer data is used </w:t>
      </w:r>
      <w:r>
        <w:rPr>
          <w:lang w:val="en-US"/>
        </w:rPr>
        <w:t>for the payment</w:t>
      </w:r>
      <w:r w:rsidRPr="00F8124F">
        <w:rPr>
          <w:lang w:val="en-US"/>
        </w:rPr>
        <w:t xml:space="preserve"> and provid</w:t>
      </w:r>
      <w:r>
        <w:rPr>
          <w:lang w:val="en-US"/>
        </w:rPr>
        <w:t>ing</w:t>
      </w:r>
      <w:r w:rsidRPr="00F8124F">
        <w:rPr>
          <w:lang w:val="en-US"/>
        </w:rPr>
        <w:t xml:space="preserve"> access to the product.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8. The store has the right to change the offer at its own discretion. Changes come into force from the moment of publication on the website </w:t>
      </w:r>
      <w:hyperlink r:id="rId5" w:history="1">
        <w:r w:rsidRPr="00330DB6">
          <w:rPr>
            <w:rStyle w:val="a4"/>
            <w:lang w:val="en-US"/>
          </w:rPr>
          <w:t>www.foreximperial.net</w:t>
        </w:r>
      </w:hyperlink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9. </w:t>
      </w:r>
      <w:r>
        <w:rPr>
          <w:lang w:val="en-US"/>
        </w:rPr>
        <w:t>Details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Sole Proprietor </w:t>
      </w:r>
      <w:proofErr w:type="spellStart"/>
      <w:r w:rsidRPr="00F8124F">
        <w:rPr>
          <w:lang w:val="en-US"/>
        </w:rPr>
        <w:t>Shershneva</w:t>
      </w:r>
      <w:proofErr w:type="spellEnd"/>
      <w:r w:rsidRPr="00F8124F">
        <w:rPr>
          <w:lang w:val="en-US"/>
        </w:rPr>
        <w:t xml:space="preserve"> Daria </w:t>
      </w:r>
      <w:proofErr w:type="spellStart"/>
      <w:r w:rsidRPr="00F8124F">
        <w:rPr>
          <w:lang w:val="en-US"/>
        </w:rPr>
        <w:t>Sergeevna</w:t>
      </w:r>
      <w:proofErr w:type="spellEnd"/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Address: 394056, Russia, Voronezh region,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Voronezh, </w:t>
      </w:r>
      <w:proofErr w:type="spellStart"/>
      <w:r w:rsidRPr="00F8124F">
        <w:rPr>
          <w:lang w:val="en-US"/>
        </w:rPr>
        <w:t>st.</w:t>
      </w:r>
      <w:proofErr w:type="spellEnd"/>
      <w:r w:rsidRPr="00F8124F">
        <w:rPr>
          <w:lang w:val="en-US"/>
        </w:rPr>
        <w:t xml:space="preserve"> </w:t>
      </w:r>
      <w:proofErr w:type="spellStart"/>
      <w:r w:rsidRPr="00F8124F">
        <w:rPr>
          <w:lang w:val="en-US"/>
        </w:rPr>
        <w:t>Primorskaya</w:t>
      </w:r>
      <w:proofErr w:type="spellEnd"/>
      <w:r w:rsidRPr="00F8124F">
        <w:rPr>
          <w:lang w:val="en-US"/>
        </w:rPr>
        <w:t>, 86, apt. 1;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Tel. +79204621232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Current account </w:t>
      </w:r>
      <w:r w:rsidRPr="00347407">
        <w:rPr>
          <w:lang w:val="en-US"/>
        </w:rPr>
        <w:t>40802810301500117680</w:t>
      </w:r>
    </w:p>
    <w:p w:rsidR="00787D7B" w:rsidRPr="002939BD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 xml:space="preserve">in </w:t>
      </w:r>
      <w:proofErr w:type="spellStart"/>
      <w:r w:rsidRPr="00347407">
        <w:rPr>
          <w:lang w:val="en-US"/>
        </w:rPr>
        <w:t>Tochka</w:t>
      </w:r>
      <w:proofErr w:type="spellEnd"/>
      <w:r w:rsidRPr="00347407">
        <w:rPr>
          <w:lang w:val="en-US"/>
        </w:rPr>
        <w:t xml:space="preserve"> Branch of «Bank </w:t>
      </w:r>
      <w:proofErr w:type="spellStart"/>
      <w:r w:rsidRPr="00347407">
        <w:rPr>
          <w:lang w:val="en-US"/>
        </w:rPr>
        <w:t>Otkritie</w:t>
      </w:r>
      <w:proofErr w:type="spellEnd"/>
      <w:r w:rsidRPr="00347407">
        <w:rPr>
          <w:lang w:val="en-US"/>
        </w:rPr>
        <w:t xml:space="preserve"> Financial Corporation» (Public Joint-Stock Company)</w:t>
      </w:r>
    </w:p>
    <w:p w:rsidR="00787D7B" w:rsidRPr="00F8124F" w:rsidRDefault="00787D7B" w:rsidP="00787D7B">
      <w:pPr>
        <w:spacing w:after="0" w:line="240" w:lineRule="auto"/>
        <w:contextualSpacing/>
        <w:rPr>
          <w:lang w:val="en-US"/>
        </w:rPr>
      </w:pPr>
      <w:r w:rsidRPr="00F8124F">
        <w:rPr>
          <w:lang w:val="en-US"/>
        </w:rPr>
        <w:t>BI</w:t>
      </w:r>
      <w:r>
        <w:rPr>
          <w:lang w:val="en-US"/>
        </w:rPr>
        <w:t>C</w:t>
      </w:r>
      <w:r w:rsidRPr="00F8124F">
        <w:rPr>
          <w:lang w:val="en-US"/>
        </w:rPr>
        <w:t xml:space="preserve"> - 042007681</w:t>
      </w:r>
    </w:p>
    <w:p w:rsidR="00787D7B" w:rsidRPr="00347407" w:rsidRDefault="00787D7B" w:rsidP="00787D7B">
      <w:pPr>
        <w:spacing w:after="0" w:line="240" w:lineRule="auto"/>
        <w:contextualSpacing/>
        <w:rPr>
          <w:lang w:val="en-US"/>
        </w:rPr>
      </w:pPr>
      <w:r w:rsidRPr="00347407">
        <w:rPr>
          <w:lang w:val="en-US"/>
        </w:rPr>
        <w:t>Correspondent account - 30101810845250000999</w:t>
      </w:r>
    </w:p>
    <w:p w:rsidR="00787D7B" w:rsidRPr="0052420B" w:rsidRDefault="00787D7B" w:rsidP="00787D7B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TIN</w:t>
      </w:r>
      <w:r w:rsidRPr="00347407">
        <w:rPr>
          <w:lang w:val="en-US"/>
        </w:rPr>
        <w:t xml:space="preserve"> - 366321177409</w:t>
      </w:r>
    </w:p>
    <w:p w:rsidR="00787D7B" w:rsidRDefault="00787D7B">
      <w:pPr>
        <w:rPr>
          <w:b/>
        </w:rPr>
      </w:pPr>
    </w:p>
    <w:p w:rsidR="00787D7B" w:rsidRDefault="00787D7B">
      <w:pPr>
        <w:rPr>
          <w:b/>
        </w:rPr>
      </w:pPr>
      <w:r>
        <w:rPr>
          <w:b/>
        </w:rPr>
        <w:br w:type="page"/>
      </w:r>
    </w:p>
    <w:p w:rsidR="001D7099" w:rsidRPr="00F3056B" w:rsidRDefault="001D7099" w:rsidP="0052420B">
      <w:pPr>
        <w:spacing w:after="0" w:line="240" w:lineRule="auto"/>
        <w:contextualSpacing/>
        <w:jc w:val="center"/>
        <w:rPr>
          <w:b/>
        </w:rPr>
      </w:pPr>
      <w:r w:rsidRPr="00F3056B">
        <w:rPr>
          <w:b/>
        </w:rPr>
        <w:lastRenderedPageBreak/>
        <w:t>Договор оферты</w:t>
      </w:r>
    </w:p>
    <w:p w:rsidR="001D7099" w:rsidRDefault="001D7099" w:rsidP="0052420B">
      <w:pPr>
        <w:spacing w:after="0" w:line="240" w:lineRule="auto"/>
        <w:contextualSpacing/>
        <w:jc w:val="right"/>
      </w:pPr>
      <w:r>
        <w:t>Г. Воронеж</w:t>
      </w:r>
    </w:p>
    <w:p w:rsidR="001D7099" w:rsidRPr="00F3056B" w:rsidRDefault="001D7099" w:rsidP="0052420B">
      <w:pPr>
        <w:spacing w:after="0" w:line="240" w:lineRule="auto"/>
        <w:contextualSpacing/>
      </w:pPr>
      <w:r>
        <w:t>ИП Шершнева Дарья Сергеевна предлагает физическим лицам заключить договор на условиях оферты.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1D7099" w:rsidRDefault="001D7099" w:rsidP="0052420B">
      <w:pPr>
        <w:spacing w:after="0" w:line="240" w:lineRule="auto"/>
        <w:contextualSpacing/>
      </w:pPr>
      <w:r>
        <w:t xml:space="preserve">1.Предмет договора: продажа программного обеспечения через сайт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foreximperial</w:t>
      </w:r>
      <w:proofErr w:type="spellEnd"/>
      <w:r>
        <w:t>.</w:t>
      </w:r>
      <w:r w:rsidR="00BE5FEA">
        <w:rPr>
          <w:lang w:val="en-US"/>
        </w:rPr>
        <w:t>net</w:t>
      </w:r>
      <w:r>
        <w:t>. Описание, цены и способы оплаты доступны в разделе «</w:t>
      </w:r>
      <w:r>
        <w:rPr>
          <w:lang w:val="en-US"/>
        </w:rPr>
        <w:t>Home</w:t>
      </w:r>
      <w:r>
        <w:t>».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1D7099" w:rsidRDefault="001D7099" w:rsidP="0052420B">
      <w:pPr>
        <w:spacing w:after="0" w:line="240" w:lineRule="auto"/>
        <w:contextualSpacing/>
      </w:pPr>
      <w:r>
        <w:t>2. Договор считается заключенным с момента оплаты заказа покупателем.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1D7099" w:rsidRDefault="001D7099" w:rsidP="0052420B">
      <w:pPr>
        <w:spacing w:after="0" w:line="240" w:lineRule="auto"/>
        <w:contextualSpacing/>
      </w:pPr>
      <w:r>
        <w:t xml:space="preserve">3. После оформления заказа </w:t>
      </w:r>
      <w:r w:rsidRPr="001D7099">
        <w:t>покупатель получает доступ к странице (</w:t>
      </w:r>
      <w:proofErr w:type="spellStart"/>
      <w:r w:rsidRPr="001D7099">
        <w:t>success</w:t>
      </w:r>
      <w:proofErr w:type="spellEnd"/>
      <w:r w:rsidRPr="001D7099">
        <w:t xml:space="preserve"> </w:t>
      </w:r>
      <w:proofErr w:type="spellStart"/>
      <w:r w:rsidRPr="001D7099">
        <w:t>page</w:t>
      </w:r>
      <w:proofErr w:type="spellEnd"/>
      <w:r w:rsidRPr="001D7099">
        <w:t xml:space="preserve">), на которой он может скачать установочные файлы для программы и получить инструкцию по скачиванию и установке, а также инструкцию по активации своей </w:t>
      </w:r>
      <w:r>
        <w:t>копии программного обеспечения</w:t>
      </w:r>
      <w:r w:rsidRPr="001D7099">
        <w:t xml:space="preserve">. 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1D7099" w:rsidRPr="001D7099" w:rsidRDefault="001D7099" w:rsidP="0052420B">
      <w:pPr>
        <w:spacing w:after="0" w:line="240" w:lineRule="auto"/>
        <w:contextualSpacing/>
      </w:pPr>
      <w:r>
        <w:t>4. Запрос на возврат средств и деактивацию прод</w:t>
      </w:r>
      <w:r w:rsidR="000D2079">
        <w:t xml:space="preserve">укта можно направить в течение </w:t>
      </w:r>
      <w:r w:rsidR="000D2079" w:rsidRPr="00D32AD4">
        <w:t>14</w:t>
      </w:r>
      <w:r>
        <w:t xml:space="preserve"> дней с момента получения доступа. Для возврата отправьте письмо на </w:t>
      </w:r>
      <w:proofErr w:type="spellStart"/>
      <w:r>
        <w:t>support</w:t>
      </w:r>
      <w:proofErr w:type="spellEnd"/>
      <w:r>
        <w:t>@</w:t>
      </w:r>
      <w:proofErr w:type="spellStart"/>
      <w:r>
        <w:rPr>
          <w:lang w:val="en-US"/>
        </w:rPr>
        <w:t>altraforex</w:t>
      </w:r>
      <w:proofErr w:type="spellEnd"/>
      <w:r w:rsidRPr="001D7099">
        <w:t>.</w:t>
      </w:r>
      <w:r>
        <w:rPr>
          <w:lang w:val="en-US"/>
        </w:rPr>
        <w:t>com</w:t>
      </w:r>
      <w:r>
        <w:t xml:space="preserve"> и укажите:</w:t>
      </w:r>
    </w:p>
    <w:p w:rsidR="001D7099" w:rsidRDefault="001D7099" w:rsidP="0052420B">
      <w:pPr>
        <w:pStyle w:val="a3"/>
        <w:numPr>
          <w:ilvl w:val="0"/>
          <w:numId w:val="1"/>
        </w:numPr>
        <w:spacing w:after="0" w:line="240" w:lineRule="auto"/>
      </w:pPr>
      <w:r>
        <w:t>дату заказа,</w:t>
      </w:r>
    </w:p>
    <w:p w:rsidR="001D7099" w:rsidRPr="001D7099" w:rsidRDefault="001D7099" w:rsidP="0052420B">
      <w:pPr>
        <w:pStyle w:val="a3"/>
        <w:numPr>
          <w:ilvl w:val="0"/>
          <w:numId w:val="1"/>
        </w:numPr>
        <w:spacing w:after="0" w:line="240" w:lineRule="auto"/>
      </w:pPr>
      <w:r>
        <w:t>причину запроса на возврат средств,</w:t>
      </w:r>
    </w:p>
    <w:p w:rsidR="001D7099" w:rsidRPr="001D7099" w:rsidRDefault="001D7099" w:rsidP="0052420B">
      <w:pPr>
        <w:pStyle w:val="a3"/>
        <w:numPr>
          <w:ilvl w:val="0"/>
          <w:numId w:val="1"/>
        </w:numPr>
        <w:spacing w:after="0" w:line="240" w:lineRule="auto"/>
      </w:pPr>
      <w:r>
        <w:t>адрес электронной почты, указанный при регистрации.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1D7099" w:rsidRDefault="001D7099" w:rsidP="0052420B">
      <w:pPr>
        <w:spacing w:after="0" w:line="240" w:lineRule="auto"/>
        <w:contextualSpacing/>
      </w:pPr>
      <w:r>
        <w:t>При выполнении этих условий мы вернем деньги или заменим продукт в течение 3 рабочих дней.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1D7099" w:rsidRDefault="001D7099" w:rsidP="0052420B">
      <w:pPr>
        <w:spacing w:after="0" w:line="240" w:lineRule="auto"/>
        <w:contextualSpacing/>
      </w:pPr>
      <w:r>
        <w:t>5. При возникновении жалоб, досудебный порядок разрешения споров обязателен. Отправьте нам письмо на support@</w:t>
      </w:r>
      <w:r w:rsidRPr="001D7099">
        <w:t>altraforex.com</w:t>
      </w:r>
      <w:r>
        <w:t>. Мы рассмотрим претензию и ответим вам в течение 3 рабочих дней.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1D7099" w:rsidRDefault="001D7099" w:rsidP="0052420B">
      <w:pPr>
        <w:spacing w:after="0" w:line="240" w:lineRule="auto"/>
        <w:contextualSpacing/>
      </w:pPr>
      <w:r>
        <w:t>6. Если договориться не получится, споры передаются на рассмотрение Арбитражного суда города Воронеж.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52420B" w:rsidRPr="0052420B" w:rsidRDefault="001D7099" w:rsidP="0052420B">
      <w:pPr>
        <w:spacing w:after="0" w:line="240" w:lineRule="auto"/>
        <w:contextualSpacing/>
      </w:pPr>
      <w:r>
        <w:t>7. Покупатель согласен предоставить продавцу</w:t>
      </w:r>
      <w:r w:rsidR="0052420B">
        <w:t xml:space="preserve"> следующие персональные данные:</w:t>
      </w:r>
    </w:p>
    <w:p w:rsidR="001D7099" w:rsidRDefault="001D7099" w:rsidP="00F3056B">
      <w:pPr>
        <w:pStyle w:val="a3"/>
        <w:numPr>
          <w:ilvl w:val="0"/>
          <w:numId w:val="2"/>
        </w:numPr>
        <w:spacing w:after="0" w:line="240" w:lineRule="auto"/>
      </w:pPr>
      <w:r>
        <w:t>имя;</w:t>
      </w:r>
    </w:p>
    <w:p w:rsidR="001D7099" w:rsidRDefault="001D7099" w:rsidP="00F3056B">
      <w:pPr>
        <w:pStyle w:val="a3"/>
        <w:numPr>
          <w:ilvl w:val="0"/>
          <w:numId w:val="2"/>
        </w:numPr>
        <w:spacing w:after="0" w:line="240" w:lineRule="auto"/>
      </w:pPr>
      <w:r>
        <w:t>адрес электронной почты;</w:t>
      </w:r>
    </w:p>
    <w:p w:rsidR="001D7099" w:rsidRPr="001D7099" w:rsidRDefault="001D7099" w:rsidP="00F3056B">
      <w:pPr>
        <w:pStyle w:val="a3"/>
        <w:numPr>
          <w:ilvl w:val="0"/>
          <w:numId w:val="2"/>
        </w:numPr>
        <w:spacing w:after="0" w:line="240" w:lineRule="auto"/>
      </w:pPr>
      <w:r>
        <w:t xml:space="preserve">данные для активации продукта (номер торгового счета на платформе </w:t>
      </w:r>
      <w:proofErr w:type="spellStart"/>
      <w:r w:rsidRPr="00F3056B">
        <w:rPr>
          <w:lang w:val="en-US"/>
        </w:rPr>
        <w:t>MetaTrader</w:t>
      </w:r>
      <w:proofErr w:type="spellEnd"/>
      <w:r w:rsidRPr="001D7099">
        <w:t xml:space="preserve"> 4).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52420B" w:rsidRPr="00BE5FEA" w:rsidRDefault="001D7099" w:rsidP="0052420B">
      <w:pPr>
        <w:spacing w:after="0" w:line="240" w:lineRule="auto"/>
        <w:contextualSpacing/>
      </w:pPr>
      <w:r>
        <w:t xml:space="preserve">При оплате с помощью банковской карты, клиент направляется на платежный сервис </w:t>
      </w:r>
      <w:r w:rsidR="0052420B" w:rsidRPr="0052420B">
        <w:t>Точка ПАО Банка «ФК Открытие»</w:t>
      </w:r>
      <w:r>
        <w:t>, который отвечает за обработку и сохранность д</w:t>
      </w:r>
      <w:r w:rsidR="0052420B">
        <w:t>анных банковской карты клиента.</w:t>
      </w:r>
    </w:p>
    <w:p w:rsidR="003B1E6F" w:rsidRPr="00BE5FEA" w:rsidRDefault="003B1E6F" w:rsidP="0052420B">
      <w:pPr>
        <w:spacing w:after="0" w:line="240" w:lineRule="auto"/>
        <w:contextualSpacing/>
      </w:pPr>
    </w:p>
    <w:p w:rsidR="001D7099" w:rsidRDefault="001D7099" w:rsidP="0052420B">
      <w:pPr>
        <w:spacing w:after="0" w:line="240" w:lineRule="auto"/>
        <w:contextualSpacing/>
      </w:pPr>
      <w:r>
        <w:t xml:space="preserve">Данные клиента используются для оплаты заказа и </w:t>
      </w:r>
      <w:r w:rsidR="0052420B">
        <w:t>предоставления доступа к продукту.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1D7099" w:rsidRDefault="001D7099" w:rsidP="0052420B">
      <w:pPr>
        <w:spacing w:after="0" w:line="240" w:lineRule="auto"/>
        <w:contextualSpacing/>
      </w:pPr>
      <w:r>
        <w:t xml:space="preserve">8. Магазин вправе изменить оферту по своему усмотрению. Изменения вступают в силу с момента публикации на сайте </w:t>
      </w:r>
      <w:proofErr w:type="spellStart"/>
      <w:r>
        <w:t>www</w:t>
      </w:r>
      <w:proofErr w:type="spellEnd"/>
      <w:r>
        <w:t>.</w:t>
      </w:r>
      <w:proofErr w:type="spellStart"/>
      <w:r w:rsidR="0052420B">
        <w:rPr>
          <w:lang w:val="en-US"/>
        </w:rPr>
        <w:t>foreximperial</w:t>
      </w:r>
      <w:proofErr w:type="spellEnd"/>
      <w:r>
        <w:t>.</w:t>
      </w:r>
      <w:r w:rsidR="00BE5FEA">
        <w:rPr>
          <w:lang w:val="en-US"/>
        </w:rPr>
        <w:t>net</w:t>
      </w:r>
    </w:p>
    <w:p w:rsidR="0052420B" w:rsidRPr="00F3056B" w:rsidRDefault="0052420B" w:rsidP="0052420B">
      <w:pPr>
        <w:spacing w:after="0" w:line="240" w:lineRule="auto"/>
        <w:contextualSpacing/>
      </w:pPr>
    </w:p>
    <w:p w:rsidR="00AF2379" w:rsidRPr="003B1E6F" w:rsidRDefault="0052420B" w:rsidP="0052420B">
      <w:pPr>
        <w:spacing w:after="0" w:line="240" w:lineRule="auto"/>
        <w:contextualSpacing/>
      </w:pPr>
      <w:r>
        <w:t>9. Реквизиты</w:t>
      </w:r>
    </w:p>
    <w:p w:rsidR="003B1E6F" w:rsidRPr="0052420B" w:rsidRDefault="003B1E6F" w:rsidP="003B1E6F">
      <w:pPr>
        <w:spacing w:after="0" w:line="240" w:lineRule="auto"/>
        <w:contextualSpacing/>
      </w:pPr>
      <w:r>
        <w:rPr>
          <w:b/>
          <w:bCs/>
        </w:rPr>
        <w:t xml:space="preserve">Индивидуальный предприниматель </w:t>
      </w:r>
      <w:r w:rsidRPr="0052420B">
        <w:rPr>
          <w:b/>
          <w:bCs/>
        </w:rPr>
        <w:t>Шершнева Дарья Сергеевна</w:t>
      </w:r>
    </w:p>
    <w:p w:rsidR="003B1E6F" w:rsidRPr="0052420B" w:rsidRDefault="003B1E6F" w:rsidP="003B1E6F">
      <w:pPr>
        <w:spacing w:after="0" w:line="240" w:lineRule="auto"/>
        <w:contextualSpacing/>
      </w:pPr>
      <w:r w:rsidRPr="0052420B">
        <w:t xml:space="preserve">Адрес: 394056, Россия, Воронежская обл., </w:t>
      </w:r>
    </w:p>
    <w:p w:rsidR="003B1E6F" w:rsidRPr="0052420B" w:rsidRDefault="003B1E6F" w:rsidP="003B1E6F">
      <w:pPr>
        <w:spacing w:after="0" w:line="240" w:lineRule="auto"/>
        <w:contextualSpacing/>
      </w:pPr>
      <w:r w:rsidRPr="0052420B">
        <w:t>Воронеж, ул. Приморская, д.86, кв.1;</w:t>
      </w:r>
    </w:p>
    <w:p w:rsidR="003B1E6F" w:rsidRPr="0052420B" w:rsidRDefault="003B1E6F" w:rsidP="003B1E6F">
      <w:pPr>
        <w:spacing w:after="0" w:line="240" w:lineRule="auto"/>
        <w:contextualSpacing/>
      </w:pPr>
      <w:r w:rsidRPr="0052420B">
        <w:t>Тел. +79204621232</w:t>
      </w:r>
    </w:p>
    <w:p w:rsidR="003B1E6F" w:rsidRPr="0052420B" w:rsidRDefault="003B1E6F" w:rsidP="003B1E6F">
      <w:pPr>
        <w:spacing w:after="0" w:line="240" w:lineRule="auto"/>
        <w:contextualSpacing/>
      </w:pPr>
      <w:r w:rsidRPr="0052420B">
        <w:t xml:space="preserve">Расчетный счет </w:t>
      </w:r>
      <w:r w:rsidR="00D32AD4">
        <w:t>40802810301500117680</w:t>
      </w:r>
    </w:p>
    <w:p w:rsidR="003B1E6F" w:rsidRPr="00D32AD4" w:rsidRDefault="003B1E6F" w:rsidP="003B1E6F">
      <w:pPr>
        <w:spacing w:after="0" w:line="240" w:lineRule="auto"/>
        <w:contextualSpacing/>
      </w:pPr>
      <w:r w:rsidRPr="0052420B">
        <w:t xml:space="preserve">в </w:t>
      </w:r>
      <w:r w:rsidR="00D32AD4">
        <w:t>Точка ПАО Банка «ФК Открытие»</w:t>
      </w:r>
    </w:p>
    <w:p w:rsidR="003B1E6F" w:rsidRPr="0052420B" w:rsidRDefault="003B1E6F" w:rsidP="003B1E6F">
      <w:pPr>
        <w:spacing w:after="0" w:line="240" w:lineRule="auto"/>
        <w:contextualSpacing/>
      </w:pPr>
      <w:r w:rsidRPr="0052420B">
        <w:t xml:space="preserve">БИК – </w:t>
      </w:r>
      <w:r w:rsidR="00D32AD4">
        <w:t>044525999</w:t>
      </w:r>
    </w:p>
    <w:p w:rsidR="003B1E6F" w:rsidRPr="0052420B" w:rsidRDefault="003B1E6F" w:rsidP="003B1E6F">
      <w:pPr>
        <w:spacing w:after="0" w:line="240" w:lineRule="auto"/>
        <w:contextualSpacing/>
      </w:pPr>
      <w:r w:rsidRPr="0052420B">
        <w:t xml:space="preserve">К/счет – </w:t>
      </w:r>
      <w:r w:rsidR="00D32AD4">
        <w:t>30101810845250000999</w:t>
      </w:r>
    </w:p>
    <w:p w:rsidR="0052420B" w:rsidRPr="0052420B" w:rsidRDefault="003B1E6F" w:rsidP="003B1E6F">
      <w:pPr>
        <w:spacing w:after="0" w:line="240" w:lineRule="auto"/>
        <w:contextualSpacing/>
        <w:rPr>
          <w:lang w:val="en-US"/>
        </w:rPr>
      </w:pPr>
      <w:r w:rsidRPr="0052420B">
        <w:t>ИНН – 366321177409</w:t>
      </w:r>
    </w:p>
    <w:sectPr w:rsidR="0052420B" w:rsidRPr="0052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55ED"/>
    <w:multiLevelType w:val="hybridMultilevel"/>
    <w:tmpl w:val="3536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81806"/>
    <w:multiLevelType w:val="hybridMultilevel"/>
    <w:tmpl w:val="9102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8"/>
    <w:rsid w:val="000D2079"/>
    <w:rsid w:val="001D7099"/>
    <w:rsid w:val="003B1E6F"/>
    <w:rsid w:val="0052420B"/>
    <w:rsid w:val="00787D7B"/>
    <w:rsid w:val="009D5058"/>
    <w:rsid w:val="00AF2379"/>
    <w:rsid w:val="00BE5FEA"/>
    <w:rsid w:val="00D32AD4"/>
    <w:rsid w:val="00DC2009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F706"/>
  <w15:docId w15:val="{76AADC8C-B2E4-4C65-8F8A-9861C2F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eximperi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Андреевна</cp:lastModifiedBy>
  <cp:revision>2</cp:revision>
  <dcterms:created xsi:type="dcterms:W3CDTF">2020-10-28T13:14:00Z</dcterms:created>
  <dcterms:modified xsi:type="dcterms:W3CDTF">2020-10-28T13:14:00Z</dcterms:modified>
</cp:coreProperties>
</file>